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C65213" w:rsidRDefault="00C65213" w:rsidP="00C652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 xml:space="preserve">                                                                                                             </w:t>
      </w:r>
      <w:r w:rsidRPr="00C65213">
        <w:rPr>
          <w:rFonts w:ascii="Times New Roman" w:hAnsi="Times New Roman" w:cs="Times New Roman"/>
          <w:sz w:val="28"/>
          <w:szCs w:val="28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5213">
        <w:rPr>
          <w:rFonts w:ascii="Times New Roman" w:hAnsi="Times New Roman" w:cs="Times New Roman"/>
          <w:sz w:val="28"/>
          <w:szCs w:val="28"/>
        </w:rPr>
        <w:t>к  Тарифному соглашению  на 202</w:t>
      </w:r>
      <w:r w:rsidR="00346EE3">
        <w:rPr>
          <w:rFonts w:ascii="Times New Roman" w:hAnsi="Times New Roman" w:cs="Times New Roman"/>
          <w:sz w:val="28"/>
          <w:szCs w:val="28"/>
        </w:rPr>
        <w:t>5</w:t>
      </w:r>
      <w:r w:rsidRPr="00C65213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346EE3">
        <w:rPr>
          <w:rFonts w:ascii="Times New Roman" w:hAnsi="Times New Roman" w:cs="Times New Roman"/>
          <w:sz w:val="28"/>
          <w:szCs w:val="28"/>
        </w:rPr>
        <w:t xml:space="preserve"> </w:t>
      </w:r>
      <w:r w:rsidR="00FA15DA">
        <w:rPr>
          <w:rFonts w:ascii="Times New Roman" w:hAnsi="Times New Roman" w:cs="Times New Roman"/>
          <w:sz w:val="28"/>
          <w:szCs w:val="28"/>
        </w:rPr>
        <w:t>27</w:t>
      </w:r>
      <w:r w:rsidR="00346EE3">
        <w:rPr>
          <w:rFonts w:ascii="Times New Roman" w:hAnsi="Times New Roman" w:cs="Times New Roman"/>
          <w:sz w:val="28"/>
          <w:szCs w:val="28"/>
        </w:rPr>
        <w:t xml:space="preserve"> </w:t>
      </w:r>
      <w:r w:rsidRPr="00C65213">
        <w:rPr>
          <w:rFonts w:ascii="Times New Roman" w:hAnsi="Times New Roman" w:cs="Times New Roman"/>
          <w:sz w:val="28"/>
          <w:szCs w:val="28"/>
        </w:rPr>
        <w:t>.</w:t>
      </w:r>
      <w:r w:rsidR="00346EE3">
        <w:rPr>
          <w:rFonts w:ascii="Times New Roman" w:hAnsi="Times New Roman" w:cs="Times New Roman"/>
          <w:sz w:val="28"/>
          <w:szCs w:val="28"/>
        </w:rPr>
        <w:t>12</w:t>
      </w:r>
      <w:r w:rsidRPr="00C65213">
        <w:rPr>
          <w:rFonts w:ascii="Times New Roman" w:hAnsi="Times New Roman" w:cs="Times New Roman"/>
          <w:sz w:val="28"/>
          <w:szCs w:val="28"/>
        </w:rPr>
        <w:t>.2024</w:t>
      </w:r>
      <w:r w:rsidR="004D1A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46EE3" w:rsidRDefault="00346EE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213" w:rsidRPr="006F24AA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65213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применения коэффициентов</w:t>
      </w:r>
      <w:r w:rsidRPr="006F24AA">
        <w:rPr>
          <w:rFonts w:ascii="Times New Roman" w:hAnsi="Times New Roman" w:cs="Times New Roman"/>
          <w:b/>
          <w:sz w:val="24"/>
          <w:szCs w:val="24"/>
        </w:rPr>
        <w:t xml:space="preserve"> сложности лечения пациент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663806" w:rsidRPr="00492AEB" w:rsidRDefault="00663806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663806" w:rsidRPr="00492AEB" w:rsidRDefault="00663806" w:rsidP="006638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663806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gramStart"/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-st19.1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62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 в условиях дневного стационара по КСГ ds19.058-ds19.062, ds19.067-ds19.078, 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116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-ds19.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134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  <w:proofErr w:type="gramEnd"/>
    </w:p>
    <w:p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(уровень 1-3)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br/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не 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ю</w:t>
      </w: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663806" w:rsidRPr="00492AEB" w:rsidRDefault="00663806" w:rsidP="006638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663806" w:rsidRPr="00492AEB" w:rsidRDefault="00663806" w:rsidP="006638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9387" w:type="dxa"/>
        <w:tblLook w:val="04A0"/>
      </w:tblPr>
      <w:tblGrid>
        <w:gridCol w:w="1045"/>
        <w:gridCol w:w="1303"/>
        <w:gridCol w:w="4061"/>
        <w:gridCol w:w="2978"/>
      </w:tblGrid>
      <w:tr w:rsidR="00663806" w:rsidRPr="00492AEB" w:rsidTr="005D7EAA">
        <w:tc>
          <w:tcPr>
            <w:tcW w:w="1045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bookmarkStart w:id="0" w:name="_Hlk155870998"/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1303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Уровень КСЛП*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978" w:type="dxa"/>
            <w:vAlign w:val="center"/>
          </w:tcPr>
          <w:p w:rsidR="00663806" w:rsidRPr="00492AEB" w:rsidRDefault="00663806" w:rsidP="006638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660629" w:rsidRPr="00492AEB" w:rsidRDefault="00660629" w:rsidP="00660629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установленный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клиренс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креатинина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&lt;59 мл/мин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на момент принятия решения о назначении препарата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Деносумаб</w:t>
            </w:r>
            <w:proofErr w:type="spellEnd"/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10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supt07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мофетил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660629" w:rsidRPr="00492AEB" w:rsidTr="005D7EAA">
        <w:tc>
          <w:tcPr>
            <w:tcW w:w="1045" w:type="dxa"/>
            <w:vAlign w:val="center"/>
          </w:tcPr>
          <w:p w:rsidR="00660629" w:rsidRPr="00492AEB" w:rsidRDefault="00660629" w:rsidP="006606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1303" w:type="dxa"/>
            <w:vAlign w:val="center"/>
          </w:tcPr>
          <w:p w:rsidR="00660629" w:rsidRPr="00492AEB" w:rsidRDefault="00660629" w:rsidP="005D7E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629" w:rsidRPr="00492AEB" w:rsidRDefault="00660629" w:rsidP="00660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Иммуноглобулин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антитимоцитарный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8-14 дней введения 10-20 мг/кг</w:t>
            </w:r>
          </w:p>
        </w:tc>
        <w:tc>
          <w:tcPr>
            <w:tcW w:w="2978" w:type="dxa"/>
            <w:shd w:val="clear" w:color="auto" w:fill="auto"/>
          </w:tcPr>
          <w:p w:rsidR="00660629" w:rsidRPr="00492AEB" w:rsidRDefault="00660629" w:rsidP="0066062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</w:tbl>
    <w:bookmarkEnd w:id="0"/>
    <w:p w:rsidR="00663806" w:rsidRPr="005D7EAA" w:rsidRDefault="00663806" w:rsidP="00663806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0"/>
        </w:rPr>
      </w:pPr>
      <w:r w:rsidRPr="005D7EAA">
        <w:rPr>
          <w:rFonts w:ascii="Times New Roman" w:hAnsi="Times New Roman"/>
          <w:bCs/>
          <w:color w:val="000000" w:themeColor="text1"/>
          <w:sz w:val="24"/>
          <w:szCs w:val="20"/>
        </w:rPr>
        <w:t>*  – в стационарных условиях и в условиях дневного стационара</w:t>
      </w:r>
    </w:p>
    <w:p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Проведение тестирования на выявление </w:t>
      </w:r>
      <w:proofErr w:type="gramStart"/>
      <w:r w:rsidRPr="00C942C9">
        <w:rPr>
          <w:rFonts w:ascii="Times New Roman" w:hAnsi="Times New Roman"/>
          <w:b/>
          <w:color w:val="000000" w:themeColor="text1"/>
          <w:sz w:val="28"/>
        </w:rPr>
        <w:t>респираторных</w:t>
      </w:r>
      <w:proofErr w:type="gramEnd"/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вирусных</w:t>
      </w:r>
    </w:p>
    <w:p w:rsidR="00663806" w:rsidRPr="00C942C9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</w:t>
      </w:r>
      <w:r w:rsidRPr="00E05289">
        <w:rPr>
          <w:rFonts w:ascii="Times New Roman" w:hAnsi="Times New Roman"/>
          <w:b/>
          <w:color w:val="000000" w:themeColor="text1"/>
          <w:sz w:val="28"/>
        </w:rPr>
        <w:t xml:space="preserve">гриппа, новой </w:t>
      </w:r>
      <w:proofErr w:type="spellStart"/>
      <w:r w:rsidRPr="00E05289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E05289">
        <w:rPr>
          <w:rFonts w:ascii="Times New Roman" w:hAnsi="Times New Roman"/>
          <w:b/>
          <w:color w:val="000000" w:themeColor="text1"/>
          <w:sz w:val="28"/>
        </w:rPr>
        <w:t xml:space="preserve"> инфекции</w:t>
      </w: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COVID-19) в период госпитализации</w:t>
      </w:r>
    </w:p>
    <w:p w:rsidR="00663806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 xml:space="preserve">» и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rFonts w:ascii="Times New Roman" w:hAnsi="Times New Roman"/>
          <w:bCs/>
          <w:color w:val="000000" w:themeColor="text1"/>
          <w:sz w:val="28"/>
        </w:rPr>
        <w:t>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proofErr w:type="spellEnd"/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:rsidR="00663806" w:rsidRPr="003E45DA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Заболевания, включенные в Перечень редких (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орфанных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2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- Хронический 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лимфоцитарный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 xml:space="preserve"> лейкоз (С91.1);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:rsidR="00663806" w:rsidRDefault="00663806" w:rsidP="00447E2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:rsidR="00447E23" w:rsidRPr="0039348F" w:rsidRDefault="00447E23" w:rsidP="0066380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:rsidR="00663806" w:rsidRPr="0039348F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lastRenderedPageBreak/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663806" w:rsidRPr="0039348F" w:rsidRDefault="00663806" w:rsidP="006638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663806" w:rsidRPr="00492AEB" w:rsidTr="001918A6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Проникающая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Экстракапсулярная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экстракция катаракты с имплантацией ИОЛ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расщелины верхней губы)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A16.07.061.001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сосудистой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63806" w:rsidRPr="00492AEB" w:rsidTr="001918A6">
        <w:trPr>
          <w:trHeight w:val="630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A16.26.106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века (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блефаропластика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)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без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пересадкой тканей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663806" w:rsidRPr="00492AEB" w:rsidTr="001918A6">
        <w:trPr>
          <w:trHeight w:val="315"/>
        </w:trPr>
        <w:tc>
          <w:tcPr>
            <w:tcW w:w="2025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:rsidR="00663806" w:rsidRPr="0039348F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:rsidR="00663806" w:rsidRPr="0039348F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663806" w:rsidRPr="00492AEB" w:rsidTr="001918A6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663806" w:rsidRPr="0039348F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:rsidR="00663806" w:rsidRPr="0039348F" w:rsidRDefault="00660629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660629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</w:t>
            </w:r>
            <w:proofErr w:type="gram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кисты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Стерилизация маточных труб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Иссечение кисты почки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кисты яичника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эндоскопическая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чрескожным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опорно</w:t>
            </w: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A16.26.146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A16.30.004.011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Гайморотомия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A16.26.115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39348F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околопупочной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(энуклеация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миоматозных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узлов)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почки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63806" w:rsidRPr="00492AEB" w:rsidTr="001918A6">
        <w:trPr>
          <w:trHeight w:val="945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630"/>
        </w:trPr>
        <w:tc>
          <w:tcPr>
            <w:tcW w:w="198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введение лекарственных препаратов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447E23" w:rsidRDefault="00447E23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lastRenderedPageBreak/>
        <w:t>Уровень 3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663806" w:rsidRPr="00492AEB" w:rsidTr="001918A6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печени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атипичная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сетчатых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630"/>
        </w:trPr>
        <w:tc>
          <w:tcPr>
            <w:tcW w:w="203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663806" w:rsidRPr="00492AEB" w:rsidTr="001918A6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Эндоскопическая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баллонным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кардиодилятатором</w:t>
            </w:r>
            <w:proofErr w:type="spellEnd"/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Круговое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пломбирование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A16.26.049.005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663806" w:rsidRPr="00492AEB" w:rsidTr="001918A6">
        <w:trPr>
          <w:trHeight w:val="1716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</w:t>
            </w:r>
            <w:proofErr w:type="spellEnd"/>
          </w:p>
        </w:tc>
      </w:tr>
      <w:tr w:rsidR="00663806" w:rsidRPr="00492AEB" w:rsidTr="001918A6">
        <w:trPr>
          <w:trHeight w:val="1258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тотальная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гистерэктомия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1829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713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69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974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719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663806" w:rsidRPr="00492AEB" w:rsidTr="001918A6">
        <w:trPr>
          <w:trHeight w:val="31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подвздошной артерии</w:t>
            </w:r>
          </w:p>
        </w:tc>
      </w:tr>
      <w:tr w:rsidR="00663806" w:rsidRPr="00492AEB" w:rsidTr="001918A6">
        <w:trPr>
          <w:trHeight w:val="1455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стентированием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663806" w:rsidRPr="00492AEB" w:rsidTr="001918A6">
        <w:trPr>
          <w:trHeight w:val="630"/>
        </w:trPr>
        <w:tc>
          <w:tcPr>
            <w:tcW w:w="1979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:rsidR="00663806" w:rsidRPr="00A853A3" w:rsidRDefault="00663806" w:rsidP="001918A6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A853A3">
        <w:rPr>
          <w:rFonts w:ascii="Times New Roman" w:hAnsi="Times New Roman"/>
          <w:color w:val="000000" w:themeColor="text1"/>
          <w:sz w:val="28"/>
        </w:rPr>
        <w:t>необходимы</w:t>
      </w:r>
      <w:proofErr w:type="gramEnd"/>
      <w:r w:rsidRPr="00A853A3">
        <w:rPr>
          <w:rFonts w:ascii="Times New Roman" w:hAnsi="Times New Roman"/>
          <w:color w:val="000000" w:themeColor="text1"/>
          <w:sz w:val="28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E03CC7" w:rsidRDefault="00E03CC7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37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663806" w:rsidRPr="00492AEB" w:rsidTr="001918A6">
        <w:trPr>
          <w:trHeight w:val="42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663806" w:rsidRPr="00492AEB" w:rsidTr="001918A6">
        <w:trPr>
          <w:trHeight w:val="41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663806" w:rsidRPr="00492AEB" w:rsidTr="001918A6">
        <w:trPr>
          <w:trHeight w:val="41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663806" w:rsidRPr="00492AEB" w:rsidTr="001918A6">
        <w:trPr>
          <w:trHeight w:val="38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663806" w:rsidRPr="00492AEB" w:rsidTr="001918A6">
        <w:trPr>
          <w:trHeight w:val="41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663806" w:rsidRPr="00492AEB" w:rsidTr="001918A6">
        <w:trPr>
          <w:trHeight w:val="41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663806" w:rsidRPr="00492AEB" w:rsidTr="001918A6">
        <w:trPr>
          <w:trHeight w:val="412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663806" w:rsidRPr="00492AEB" w:rsidTr="001918A6">
        <w:trPr>
          <w:trHeight w:val="418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663806" w:rsidRPr="00492AEB" w:rsidTr="001918A6">
        <w:trPr>
          <w:trHeight w:val="37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663806" w:rsidRPr="00492AEB" w:rsidTr="001918A6">
        <w:trPr>
          <w:trHeight w:val="42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A22.26.009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663806" w:rsidRPr="00492AEB" w:rsidTr="001918A6">
        <w:trPr>
          <w:trHeight w:val="47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663806" w:rsidRPr="00492AEB" w:rsidTr="001918A6">
        <w:trPr>
          <w:trHeight w:val="43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663806" w:rsidRPr="00492AEB" w:rsidTr="001918A6">
        <w:trPr>
          <w:trHeight w:val="42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63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63806" w:rsidRPr="00492AEB" w:rsidTr="001918A6">
        <w:trPr>
          <w:trHeight w:val="3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663806" w:rsidRPr="00492AEB" w:rsidTr="001918A6">
        <w:trPr>
          <w:trHeight w:val="39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663806" w:rsidRPr="00492AEB" w:rsidTr="001918A6">
        <w:trPr>
          <w:trHeight w:val="416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663806" w:rsidRPr="00492AEB" w:rsidTr="001918A6">
        <w:trPr>
          <w:trHeight w:val="41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663806" w:rsidRPr="00492AEB" w:rsidTr="001918A6">
        <w:trPr>
          <w:trHeight w:val="41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663806" w:rsidRPr="00492AEB" w:rsidTr="001918A6">
        <w:trPr>
          <w:trHeight w:val="412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:rsidR="00E03CC7" w:rsidRDefault="00E03CC7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:rsidR="00663806" w:rsidRPr="00A853A3" w:rsidRDefault="00663806" w:rsidP="00663806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49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663806" w:rsidRPr="00492AEB" w:rsidTr="001918A6">
        <w:trPr>
          <w:trHeight w:val="524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:rsidR="00663806" w:rsidRPr="00A853A3" w:rsidRDefault="00663806" w:rsidP="006638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663806" w:rsidRPr="00492AEB" w:rsidTr="001918A6">
        <w:trPr>
          <w:trHeight w:val="42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663806" w:rsidRPr="00492AEB" w:rsidTr="001918A6">
        <w:trPr>
          <w:trHeight w:val="41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663806" w:rsidRPr="00492AEB" w:rsidTr="001918A6">
        <w:trPr>
          <w:trHeight w:val="414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A16.03.024.005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663806" w:rsidRPr="00492AEB" w:rsidTr="001918A6">
        <w:trPr>
          <w:trHeight w:val="44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663806" w:rsidRPr="00492AEB" w:rsidTr="001918A6">
        <w:trPr>
          <w:trHeight w:val="42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663806" w:rsidRPr="00492AEB" w:rsidTr="001918A6">
        <w:trPr>
          <w:trHeight w:val="418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663806" w:rsidRPr="00492AEB" w:rsidTr="001918A6">
        <w:trPr>
          <w:trHeight w:val="409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663806" w:rsidRPr="00492AEB" w:rsidTr="001918A6">
        <w:trPr>
          <w:trHeight w:val="415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663806" w:rsidRPr="00492AEB" w:rsidTr="001918A6">
        <w:trPr>
          <w:trHeight w:val="42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пластикой</w:t>
            </w:r>
          </w:p>
        </w:tc>
      </w:tr>
      <w:tr w:rsidR="00663806" w:rsidRPr="00492AEB" w:rsidTr="001918A6">
        <w:trPr>
          <w:trHeight w:val="591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663806" w:rsidRPr="00492AEB" w:rsidTr="001918A6">
        <w:trPr>
          <w:trHeight w:val="9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63806" w:rsidRPr="00492AEB" w:rsidTr="001918A6">
        <w:trPr>
          <w:trHeight w:val="437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TRAM-лоскутом</w:t>
            </w:r>
          </w:p>
        </w:tc>
      </w:tr>
    </w:tbl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663806" w:rsidRPr="00A853A3" w:rsidRDefault="00663806" w:rsidP="0066380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663806" w:rsidRPr="00492AEB" w:rsidTr="001918A6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663806" w:rsidRPr="00A853A3" w:rsidRDefault="00663806" w:rsidP="001918A6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  <w:tr w:rsidR="00663806" w:rsidRPr="00492AEB" w:rsidTr="001918A6">
        <w:trPr>
          <w:trHeight w:val="600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эндопротеза</w:t>
            </w:r>
            <w:proofErr w:type="spellEnd"/>
          </w:p>
        </w:tc>
      </w:tr>
      <w:tr w:rsidR="00663806" w:rsidRPr="00492AEB" w:rsidTr="001918A6">
        <w:trPr>
          <w:trHeight w:val="553"/>
        </w:trPr>
        <w:tc>
          <w:tcPr>
            <w:tcW w:w="2140" w:type="dxa"/>
            <w:noWrap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663806" w:rsidRPr="00A853A3" w:rsidRDefault="00663806" w:rsidP="001918A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</w:tbl>
    <w:p w:rsidR="00BD40CB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5F16AB" w:rsidRDefault="005F16A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F545B" w:rsidRDefault="001F545B" w:rsidP="005F16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40CB" w:rsidRPr="00931CE0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sectPr w:rsidR="00BD40CB" w:rsidRPr="00931CE0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3DB" w:rsidRDefault="004D43DB" w:rsidP="007C2EF7">
      <w:pPr>
        <w:spacing w:after="0" w:line="240" w:lineRule="auto"/>
      </w:pPr>
      <w:r>
        <w:separator/>
      </w:r>
    </w:p>
  </w:endnote>
  <w:endnote w:type="continuationSeparator" w:id="0">
    <w:p w:rsidR="004D43DB" w:rsidRDefault="004D43DB" w:rsidP="007C2EF7">
      <w:pPr>
        <w:spacing w:after="0" w:line="240" w:lineRule="auto"/>
      </w:pPr>
      <w:r>
        <w:continuationSeparator/>
      </w:r>
    </w:p>
  </w:endnote>
  <w:endnote w:type="continuationNotice" w:id="1">
    <w:p w:rsidR="004D43DB" w:rsidRDefault="004D43D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3DB" w:rsidRDefault="004D43DB" w:rsidP="007C2EF7">
      <w:pPr>
        <w:spacing w:after="0" w:line="240" w:lineRule="auto"/>
      </w:pPr>
      <w:r>
        <w:separator/>
      </w:r>
    </w:p>
  </w:footnote>
  <w:footnote w:type="continuationSeparator" w:id="0">
    <w:p w:rsidR="004D43DB" w:rsidRDefault="004D43DB" w:rsidP="007C2EF7">
      <w:pPr>
        <w:spacing w:after="0" w:line="240" w:lineRule="auto"/>
      </w:pPr>
      <w:r>
        <w:continuationSeparator/>
      </w:r>
    </w:p>
  </w:footnote>
  <w:footnote w:type="continuationNotice" w:id="1">
    <w:p w:rsidR="004D43DB" w:rsidRDefault="004D43DB">
      <w:pPr>
        <w:spacing w:after="0" w:line="240" w:lineRule="auto"/>
      </w:pPr>
    </w:p>
  </w:footnote>
  <w:footnote w:id="2">
    <w:p w:rsidR="00663806" w:rsidRPr="001219EE" w:rsidRDefault="00663806" w:rsidP="00663806">
      <w:pPr>
        <w:pStyle w:val="af9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4AA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46EE3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1A91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15DA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7594B-D1E3-496D-A97C-B14B8227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3516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Задворянская</cp:lastModifiedBy>
  <cp:revision>11</cp:revision>
  <cp:lastPrinted>2022-12-30T09:29:00Z</cp:lastPrinted>
  <dcterms:created xsi:type="dcterms:W3CDTF">2024-06-19T06:20:00Z</dcterms:created>
  <dcterms:modified xsi:type="dcterms:W3CDTF">2024-12-25T11:43:00Z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